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577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  <w:lang w:val="en-US"/>
        </w:rPr>
        <w:t>II</w:t>
      </w:r>
      <w:r w:rsidRPr="0018446E">
        <w:rPr>
          <w:b/>
          <w:sz w:val="28"/>
          <w:szCs w:val="28"/>
        </w:rPr>
        <w:t xml:space="preserve">. </w:t>
      </w:r>
      <w:r w:rsidR="0054705B" w:rsidRPr="0018446E">
        <w:rPr>
          <w:b/>
          <w:sz w:val="28"/>
          <w:szCs w:val="28"/>
        </w:rPr>
        <w:t>АНАЛИЗ ПОКАЗАТЕЛЕЙ</w:t>
      </w:r>
      <w:r w:rsidRPr="0018446E">
        <w:rPr>
          <w:b/>
          <w:sz w:val="28"/>
          <w:szCs w:val="28"/>
        </w:rPr>
        <w:t xml:space="preserve"> ДЕЯТЕЛЬНОСТИ </w:t>
      </w:r>
      <w:r w:rsidR="00471577" w:rsidRPr="0018446E">
        <w:rPr>
          <w:b/>
          <w:sz w:val="28"/>
          <w:szCs w:val="28"/>
        </w:rPr>
        <w:t>УЧРЕЖДЕНИЯ</w:t>
      </w:r>
      <w:r w:rsidRPr="0018446E">
        <w:rPr>
          <w:b/>
          <w:sz w:val="28"/>
          <w:szCs w:val="28"/>
        </w:rPr>
        <w:t>,</w:t>
      </w:r>
    </w:p>
    <w:p w:rsidR="00322683" w:rsidRPr="0018446E" w:rsidRDefault="004C7853" w:rsidP="004C7853">
      <w:pPr>
        <w:jc w:val="center"/>
        <w:rPr>
          <w:b/>
          <w:sz w:val="28"/>
          <w:szCs w:val="28"/>
        </w:rPr>
      </w:pPr>
      <w:r w:rsidRPr="0018446E">
        <w:rPr>
          <w:b/>
          <w:sz w:val="28"/>
          <w:szCs w:val="28"/>
        </w:rPr>
        <w:t xml:space="preserve"> ПОДЛЕЖАЩЕЙ САМООБСЛЕДОВАНИЮ</w:t>
      </w:r>
    </w:p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tbl>
      <w:tblPr>
        <w:tblStyle w:val="a3"/>
        <w:tblW w:w="10266" w:type="dxa"/>
        <w:tblLayout w:type="fixed"/>
        <w:tblLook w:val="04A0" w:firstRow="1" w:lastRow="0" w:firstColumn="1" w:lastColumn="0" w:noHBand="0" w:noVBand="1"/>
      </w:tblPr>
      <w:tblGrid>
        <w:gridCol w:w="959"/>
        <w:gridCol w:w="7654"/>
        <w:gridCol w:w="1653"/>
      </w:tblGrid>
      <w:tr w:rsidR="0018446E" w:rsidRPr="0018446E" w:rsidTr="00471577">
        <w:trPr>
          <w:trHeight w:val="771"/>
          <w:tblHeader/>
        </w:trPr>
        <w:tc>
          <w:tcPr>
            <w:tcW w:w="959" w:type="dxa"/>
            <w:vAlign w:val="center"/>
          </w:tcPr>
          <w:p w:rsidR="00471577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№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п/п</w:t>
            </w:r>
          </w:p>
        </w:tc>
        <w:tc>
          <w:tcPr>
            <w:tcW w:w="7654" w:type="dxa"/>
            <w:vAlign w:val="center"/>
          </w:tcPr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653" w:type="dxa"/>
            <w:vAlign w:val="center"/>
          </w:tcPr>
          <w:p w:rsidR="00D21420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Единица </w:t>
            </w:r>
          </w:p>
          <w:p w:rsidR="004C7853" w:rsidRPr="0018446E" w:rsidRDefault="004C7853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измерения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4C7853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7654" w:type="dxa"/>
          </w:tcPr>
          <w:p w:rsidR="004C7853" w:rsidRPr="0018446E" w:rsidRDefault="000729E3" w:rsidP="004C7853">
            <w:pPr>
              <w:pStyle w:val="a4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653" w:type="dxa"/>
          </w:tcPr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1.1</w:t>
            </w:r>
          </w:p>
        </w:tc>
        <w:tc>
          <w:tcPr>
            <w:tcW w:w="7654" w:type="dxa"/>
          </w:tcPr>
          <w:p w:rsidR="00EF5DF3" w:rsidRPr="0018446E" w:rsidRDefault="00EF5DF3" w:rsidP="00F00D1F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Выполнение контрольных цифр приема </w:t>
            </w:r>
            <w:r w:rsidR="000729E3" w:rsidRPr="0018446E">
              <w:rPr>
                <w:sz w:val="28"/>
                <w:szCs w:val="28"/>
              </w:rPr>
              <w:t>в</w:t>
            </w:r>
            <w:r w:rsidRPr="0018446E">
              <w:rPr>
                <w:sz w:val="28"/>
                <w:szCs w:val="28"/>
              </w:rPr>
              <w:t xml:space="preserve"> 201</w:t>
            </w:r>
            <w:r w:rsidR="00F00D1F">
              <w:rPr>
                <w:sz w:val="28"/>
                <w:szCs w:val="28"/>
              </w:rPr>
              <w:t>9</w:t>
            </w:r>
            <w:r w:rsidRPr="0018446E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653" w:type="dxa"/>
          </w:tcPr>
          <w:p w:rsidR="00EF5DF3" w:rsidRPr="00457411" w:rsidRDefault="00EF5DF3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1.2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Сохранность контингента</w:t>
            </w:r>
          </w:p>
        </w:tc>
        <w:tc>
          <w:tcPr>
            <w:tcW w:w="1653" w:type="dxa"/>
          </w:tcPr>
          <w:p w:rsidR="00EF5DF3" w:rsidRPr="00457411" w:rsidRDefault="00D42A58" w:rsidP="00316C5C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</w:t>
            </w:r>
            <w:r w:rsidR="00316C5C">
              <w:rPr>
                <w:sz w:val="28"/>
                <w:szCs w:val="28"/>
              </w:rPr>
              <w:t>1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1.3</w:t>
            </w:r>
          </w:p>
        </w:tc>
        <w:tc>
          <w:tcPr>
            <w:tcW w:w="7654" w:type="dxa"/>
          </w:tcPr>
          <w:p w:rsidR="00EF5DF3" w:rsidRPr="0018446E" w:rsidRDefault="00EF5DF3" w:rsidP="004C7853">
            <w:pPr>
              <w:pStyle w:val="a4"/>
              <w:rPr>
                <w:bCs/>
                <w:spacing w:val="-2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выпускников, получивших дипломы с отличием, в общей численности выпускников</w:t>
            </w:r>
          </w:p>
        </w:tc>
        <w:tc>
          <w:tcPr>
            <w:tcW w:w="1653" w:type="dxa"/>
          </w:tcPr>
          <w:p w:rsidR="00EF5DF3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D42A58">
              <w:rPr>
                <w:sz w:val="28"/>
                <w:szCs w:val="28"/>
              </w:rPr>
              <w:t>,6</w:t>
            </w:r>
            <w:r w:rsidR="00EF5DF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EF5DF3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1.4</w:t>
            </w:r>
          </w:p>
        </w:tc>
        <w:tc>
          <w:tcPr>
            <w:tcW w:w="7654" w:type="dxa"/>
          </w:tcPr>
          <w:p w:rsidR="00EF5DF3" w:rsidRPr="0018446E" w:rsidRDefault="00363011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лиц, прошедших за отчетный период обучение по дополнительным профессиональным программам и краткосрочно обученных по основным программам профессионального обучения, в общей численности лиц, обучающихся в учреждении</w:t>
            </w:r>
          </w:p>
        </w:tc>
        <w:tc>
          <w:tcPr>
            <w:tcW w:w="1653" w:type="dxa"/>
          </w:tcPr>
          <w:p w:rsidR="00EF5DF3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37,1</w:t>
            </w:r>
            <w:r w:rsidR="00C43E47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выпускников, показавших качественную успеваемость ("4" и "5") в общей численности выпускников (по основным образовательным программам)</w:t>
            </w:r>
          </w:p>
        </w:tc>
        <w:tc>
          <w:tcPr>
            <w:tcW w:w="1653" w:type="dxa"/>
          </w:tcPr>
          <w:p w:rsidR="00950C32" w:rsidRPr="00457411" w:rsidRDefault="00316C5C" w:rsidP="000729E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34,5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студентов, обучающихся по программам, в реализации которых участвуют работодатели (включая организацию учебной и производственной практики, предоставление оборудования и материалов, участие в разработке образовательных программ, проведении учебных занятий), в общей численности студентов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1.7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и наименование новых программ и моделей профессионального образования, разработанных в текущем году</w:t>
            </w:r>
          </w:p>
        </w:tc>
        <w:tc>
          <w:tcPr>
            <w:tcW w:w="1653" w:type="dxa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1.8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r w:rsidRPr="0018446E">
              <w:rPr>
                <w:sz w:val="28"/>
                <w:szCs w:val="28"/>
              </w:rPr>
              <w:t xml:space="preserve">образовательных программам, реализуемых </w:t>
            </w:r>
            <w:r w:rsidRPr="0018446E">
              <w:rPr>
                <w:spacing w:val="-2"/>
                <w:sz w:val="28"/>
                <w:szCs w:val="28"/>
              </w:rPr>
              <w:t>в сетевой или дистанционной форме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1.9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pacing w:val="-1"/>
                <w:sz w:val="28"/>
                <w:szCs w:val="28"/>
              </w:rPr>
              <w:t xml:space="preserve">Количество </w:t>
            </w:r>
            <w:r w:rsidRPr="0018446E">
              <w:rPr>
                <w:sz w:val="28"/>
                <w:szCs w:val="28"/>
              </w:rPr>
              <w:t>основных образовательных программ, которые имеют профессионально-общественную аккредитацию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50C32" w:rsidRPr="00457411">
              <w:rPr>
                <w:sz w:val="28"/>
                <w:szCs w:val="28"/>
              </w:rPr>
              <w:t xml:space="preserve"> ед.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950C32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Социальная и воспитательная работа</w:t>
            </w:r>
          </w:p>
        </w:tc>
        <w:tc>
          <w:tcPr>
            <w:tcW w:w="1653" w:type="dxa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обучающихся очной формы обучения из числа сирот, инвалидов и лиц с ограниченными возможностями здоровья (далее – ОВЗ) в общем количестве обучающихся очной формы обуче</w:t>
            </w:r>
            <w:r w:rsidR="007311C0" w:rsidRPr="0018446E">
              <w:rPr>
                <w:sz w:val="28"/>
                <w:szCs w:val="28"/>
              </w:rPr>
              <w:t>ния</w:t>
            </w:r>
          </w:p>
        </w:tc>
        <w:tc>
          <w:tcPr>
            <w:tcW w:w="1653" w:type="dxa"/>
          </w:tcPr>
          <w:p w:rsidR="00950C32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  <w:r w:rsidR="00363011" w:rsidRPr="00457411">
              <w:rPr>
                <w:sz w:val="28"/>
                <w:szCs w:val="28"/>
              </w:rPr>
              <w:t xml:space="preserve"> </w:t>
            </w:r>
            <w:r w:rsidR="007311C0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2.2</w:t>
            </w:r>
          </w:p>
        </w:tc>
        <w:tc>
          <w:tcPr>
            <w:tcW w:w="7654" w:type="dxa"/>
          </w:tcPr>
          <w:p w:rsidR="00950C32" w:rsidRPr="0018446E" w:rsidRDefault="00363011" w:rsidP="004C7853">
            <w:pPr>
              <w:pStyle w:val="a4"/>
              <w:rPr>
                <w:spacing w:val="-1"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Процент обеспеченности адаптированными программами, специальными методами обучения, дидактическими материалами, специальными техническими средствами обучения коллективного и индивидуального пользования</w:t>
            </w:r>
          </w:p>
        </w:tc>
        <w:tc>
          <w:tcPr>
            <w:tcW w:w="1653" w:type="dxa"/>
          </w:tcPr>
          <w:p w:rsidR="00950C32" w:rsidRPr="00457411" w:rsidRDefault="00363011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Реализация плана мероприятий по развитию безбарьерной архитектурной среды учреждения, объем выполнения</w:t>
            </w:r>
          </w:p>
        </w:tc>
        <w:tc>
          <w:tcPr>
            <w:tcW w:w="1653" w:type="dxa"/>
          </w:tcPr>
          <w:p w:rsidR="00950C32" w:rsidRPr="00457411" w:rsidRDefault="007311C0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2.4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Отсутствие преступлений и правонарушений со стороны обучающихся</w:t>
            </w:r>
          </w:p>
        </w:tc>
        <w:tc>
          <w:tcPr>
            <w:tcW w:w="1653" w:type="dxa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2.5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обучающихся очной формы обучения, охваченных кружковой, физкультурно-оздоровительной и спортивной работой в общем количестве обучающихся очной формы обучения</w:t>
            </w:r>
          </w:p>
        </w:tc>
        <w:tc>
          <w:tcPr>
            <w:tcW w:w="1653" w:type="dxa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  <w:r w:rsidR="00363011" w:rsidRPr="00457411">
              <w:rPr>
                <w:sz w:val="28"/>
                <w:szCs w:val="28"/>
              </w:rPr>
              <w:t xml:space="preserve"> </w:t>
            </w:r>
            <w:r w:rsidR="00433883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2.6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Обеспечение условий для подготовки обучающихся к выполнению нормативов и требований Всероссийского физкультурно-спортивного комплекса "Готов к труду и обороне" (далее – ВФСК ГТО), объем выполнения</w:t>
            </w:r>
          </w:p>
        </w:tc>
        <w:tc>
          <w:tcPr>
            <w:tcW w:w="1653" w:type="dxa"/>
          </w:tcPr>
          <w:p w:rsidR="00363011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56,0</w:t>
            </w:r>
            <w:r w:rsidR="00363011" w:rsidRPr="00457411">
              <w:rPr>
                <w:sz w:val="28"/>
                <w:szCs w:val="28"/>
              </w:rPr>
              <w:t xml:space="preserve"> %</w:t>
            </w:r>
          </w:p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363011">
        <w:tc>
          <w:tcPr>
            <w:tcW w:w="959" w:type="dxa"/>
          </w:tcPr>
          <w:p w:rsidR="004C7853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2.7</w:t>
            </w:r>
          </w:p>
        </w:tc>
        <w:tc>
          <w:tcPr>
            <w:tcW w:w="7654" w:type="dxa"/>
          </w:tcPr>
          <w:p w:rsidR="004C7853" w:rsidRPr="0018446E" w:rsidRDefault="00363011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 xml:space="preserve">Количество призеров и победителей конкурсов (олимпиад, соревнований) профессионального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Российской Федерации, а также международного уровня (очно)</w:t>
            </w:r>
          </w:p>
        </w:tc>
        <w:tc>
          <w:tcPr>
            <w:tcW w:w="1653" w:type="dxa"/>
          </w:tcPr>
          <w:p w:rsidR="004C7853" w:rsidRPr="00457411" w:rsidRDefault="00316C5C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63011" w:rsidRPr="00457411">
              <w:rPr>
                <w:sz w:val="28"/>
                <w:szCs w:val="28"/>
              </w:rPr>
              <w:t xml:space="preserve"> 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2.8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соревнований,</w:t>
            </w:r>
            <w:r w:rsidRPr="0018446E">
              <w:rPr>
                <w:bCs/>
                <w:sz w:val="28"/>
                <w:szCs w:val="28"/>
              </w:rPr>
              <w:t xml:space="preserve"> проводимых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950C32" w:rsidRPr="00457411" w:rsidRDefault="00316C5C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363011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2.9</w:t>
            </w:r>
          </w:p>
        </w:tc>
        <w:tc>
          <w:tcPr>
            <w:tcW w:w="7654" w:type="dxa"/>
          </w:tcPr>
          <w:p w:rsidR="00950C32" w:rsidRPr="0018446E" w:rsidRDefault="00363011" w:rsidP="00363011">
            <w:pPr>
              <w:pStyle w:val="a4"/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призеров и победителей олимпиад, конкурсов, соревнований муниципального уровня</w:t>
            </w:r>
            <w:r w:rsidRPr="0018446E">
              <w:rPr>
                <w:bCs/>
                <w:sz w:val="28"/>
                <w:szCs w:val="28"/>
              </w:rPr>
              <w:t xml:space="preserve"> (очно)</w:t>
            </w:r>
          </w:p>
        </w:tc>
        <w:tc>
          <w:tcPr>
            <w:tcW w:w="1653" w:type="dxa"/>
          </w:tcPr>
          <w:p w:rsidR="00950C32" w:rsidRPr="00457411" w:rsidRDefault="00316C5C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363011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363011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363011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Участие в конкурсах (олимпиадах, соревнованиях) профессионального мастерства,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Российской Федерации, а также международного уровня (очно)</w:t>
            </w:r>
          </w:p>
        </w:tc>
        <w:tc>
          <w:tcPr>
            <w:tcW w:w="1653" w:type="dxa"/>
          </w:tcPr>
          <w:p w:rsidR="00363011" w:rsidRPr="00457411" w:rsidRDefault="00C43E47" w:rsidP="00316C5C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6C5C">
              <w:rPr>
                <w:sz w:val="28"/>
                <w:szCs w:val="28"/>
              </w:rPr>
              <w:t>1</w:t>
            </w:r>
            <w:r w:rsidR="005F2637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2.11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Участие в олимпиадах, конкурсах, соревнованиях, </w:t>
            </w:r>
            <w:r w:rsidRPr="0018446E">
              <w:rPr>
                <w:bCs/>
                <w:sz w:val="28"/>
                <w:szCs w:val="28"/>
              </w:rPr>
              <w:t>проводимых органами исполнительной власти Хабаровского края</w:t>
            </w:r>
          </w:p>
        </w:tc>
        <w:tc>
          <w:tcPr>
            <w:tcW w:w="1653" w:type="dxa"/>
          </w:tcPr>
          <w:p w:rsidR="005F2637" w:rsidRPr="00457411" w:rsidRDefault="00316C5C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5F2637" w:rsidRPr="00457411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363011">
        <w:tc>
          <w:tcPr>
            <w:tcW w:w="959" w:type="dxa"/>
          </w:tcPr>
          <w:p w:rsidR="005F2637" w:rsidRPr="0018446E" w:rsidRDefault="005F263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2.12</w:t>
            </w:r>
          </w:p>
        </w:tc>
        <w:tc>
          <w:tcPr>
            <w:tcW w:w="7654" w:type="dxa"/>
          </w:tcPr>
          <w:p w:rsidR="005F2637" w:rsidRPr="0018446E" w:rsidRDefault="005F2637" w:rsidP="00363011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Количество победителей, призеров</w:t>
            </w:r>
            <w:r w:rsidRPr="0018446E">
              <w:rPr>
                <w:bCs/>
                <w:sz w:val="28"/>
                <w:szCs w:val="28"/>
              </w:rPr>
              <w:t xml:space="preserve"> спартакиад городского, краевого, регионального, федерального и международного уровней</w:t>
            </w:r>
          </w:p>
        </w:tc>
        <w:tc>
          <w:tcPr>
            <w:tcW w:w="1653" w:type="dxa"/>
          </w:tcPr>
          <w:p w:rsidR="005F2637" w:rsidRPr="00457411" w:rsidRDefault="00316C5C" w:rsidP="00363011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  <w:r w:rsidR="005F2637" w:rsidRPr="00457411">
              <w:rPr>
                <w:sz w:val="28"/>
                <w:szCs w:val="28"/>
              </w:rPr>
              <w:t>%</w:t>
            </w:r>
          </w:p>
          <w:p w:rsidR="005F2637" w:rsidRPr="00457411" w:rsidRDefault="005F2637" w:rsidP="005F2637">
            <w:pPr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2.10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обучающихся очной формы обучения проживающих в общежитии</w:t>
            </w:r>
          </w:p>
        </w:tc>
        <w:tc>
          <w:tcPr>
            <w:tcW w:w="1653" w:type="dxa"/>
            <w:vAlign w:val="center"/>
          </w:tcPr>
          <w:p w:rsidR="00950C32" w:rsidRPr="00457411" w:rsidRDefault="00D42A58" w:rsidP="00316C5C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21,</w:t>
            </w:r>
            <w:r w:rsidR="00316C5C">
              <w:rPr>
                <w:sz w:val="28"/>
                <w:szCs w:val="28"/>
              </w:rPr>
              <w:t>5</w:t>
            </w:r>
            <w:r w:rsidR="00950C32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7311C0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Кадровый потенциал</w:t>
            </w:r>
          </w:p>
        </w:tc>
        <w:tc>
          <w:tcPr>
            <w:tcW w:w="1653" w:type="dxa"/>
            <w:vAlign w:val="center"/>
          </w:tcPr>
          <w:p w:rsidR="00950C32" w:rsidRPr="00457411" w:rsidRDefault="00950C32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3.1</w:t>
            </w:r>
          </w:p>
        </w:tc>
        <w:tc>
          <w:tcPr>
            <w:tcW w:w="7654" w:type="dxa"/>
          </w:tcPr>
          <w:p w:rsidR="00950C32" w:rsidRPr="0018446E" w:rsidRDefault="00950C32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Доля штатных педагогических работников, имеющих первую или высшую квалификационную категорию, в общей численности штатных педагогических работников, %</w:t>
            </w:r>
          </w:p>
        </w:tc>
        <w:tc>
          <w:tcPr>
            <w:tcW w:w="1653" w:type="dxa"/>
            <w:vAlign w:val="center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56,7</w:t>
            </w:r>
            <w:r w:rsidR="007311C0" w:rsidRPr="00457411">
              <w:rPr>
                <w:sz w:val="28"/>
                <w:szCs w:val="28"/>
              </w:rPr>
              <w:t xml:space="preserve"> %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3.2</w:t>
            </w:r>
          </w:p>
        </w:tc>
        <w:tc>
          <w:tcPr>
            <w:tcW w:w="7654" w:type="dxa"/>
          </w:tcPr>
          <w:p w:rsidR="00950C32" w:rsidRPr="0018446E" w:rsidRDefault="005F263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Количество преподавателей и мастеров производственного обучения, </w:t>
            </w:r>
            <w:r w:rsidRPr="0018446E">
              <w:rPr>
                <w:sz w:val="28"/>
                <w:szCs w:val="28"/>
              </w:rPr>
              <w:t xml:space="preserve">имеющих сертификат эксперта </w:t>
            </w:r>
            <w:r w:rsidRPr="0018446E">
              <w:rPr>
                <w:sz w:val="28"/>
                <w:szCs w:val="28"/>
                <w:lang w:val="en-US"/>
              </w:rPr>
              <w:t>WSR</w:t>
            </w:r>
          </w:p>
        </w:tc>
        <w:tc>
          <w:tcPr>
            <w:tcW w:w="1653" w:type="dxa"/>
            <w:vAlign w:val="center"/>
          </w:tcPr>
          <w:p w:rsidR="005F2637" w:rsidRPr="00457411" w:rsidRDefault="00316C5C" w:rsidP="00C43E47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C43E47">
              <w:rPr>
                <w:sz w:val="28"/>
                <w:szCs w:val="28"/>
              </w:rPr>
              <w:t xml:space="preserve"> чел.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3.3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всероссийского уровня (очно)</w:t>
            </w:r>
          </w:p>
        </w:tc>
        <w:tc>
          <w:tcPr>
            <w:tcW w:w="1653" w:type="dxa"/>
            <w:vAlign w:val="center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3.4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краевого уровня</w:t>
            </w:r>
          </w:p>
        </w:tc>
        <w:tc>
          <w:tcPr>
            <w:tcW w:w="1653" w:type="dxa"/>
            <w:vAlign w:val="center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BD3E3E" w:rsidRPr="00457411">
              <w:rPr>
                <w:sz w:val="28"/>
                <w:szCs w:val="28"/>
              </w:rPr>
              <w:t xml:space="preserve"> 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3.5</w:t>
            </w:r>
          </w:p>
        </w:tc>
        <w:tc>
          <w:tcPr>
            <w:tcW w:w="7654" w:type="dxa"/>
          </w:tcPr>
          <w:p w:rsidR="00950C32" w:rsidRPr="0018446E" w:rsidRDefault="00BD3E3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 xml:space="preserve">Количество </w:t>
            </w:r>
            <w:r w:rsidRPr="0018446E">
              <w:rPr>
                <w:bCs/>
                <w:sz w:val="28"/>
                <w:szCs w:val="28"/>
              </w:rPr>
              <w:t xml:space="preserve">штатных педагогических работников, принявших участие в профессиональных конкурсах, соревнованиях (в том </w:t>
            </w:r>
            <w:r w:rsidRPr="0018446E">
              <w:rPr>
                <w:bCs/>
                <w:sz w:val="28"/>
                <w:szCs w:val="28"/>
              </w:rPr>
              <w:lastRenderedPageBreak/>
              <w:t xml:space="preserve">числе </w:t>
            </w:r>
            <w:r w:rsidRPr="0018446E">
              <w:rPr>
                <w:sz w:val="28"/>
                <w:szCs w:val="28"/>
              </w:rPr>
              <w:t xml:space="preserve">по реализации </w:t>
            </w:r>
            <w:r w:rsidRPr="0018446E">
              <w:rPr>
                <w:bCs/>
                <w:sz w:val="28"/>
                <w:szCs w:val="28"/>
              </w:rPr>
              <w:t>ВФСК ГТО) муниципального уровня (очно),</w:t>
            </w:r>
          </w:p>
        </w:tc>
        <w:tc>
          <w:tcPr>
            <w:tcW w:w="1653" w:type="dxa"/>
            <w:vAlign w:val="center"/>
          </w:tcPr>
          <w:p w:rsidR="00950C32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D42A58">
              <w:rPr>
                <w:sz w:val="28"/>
                <w:szCs w:val="28"/>
              </w:rPr>
              <w:t xml:space="preserve"> </w:t>
            </w:r>
            <w:r w:rsidR="00BD3E3E" w:rsidRPr="00457411">
              <w:rPr>
                <w:sz w:val="28"/>
                <w:szCs w:val="28"/>
              </w:rPr>
              <w:t>чел</w:t>
            </w:r>
            <w:r w:rsidR="00C43E47">
              <w:rPr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950C32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3.6</w:t>
            </w:r>
          </w:p>
        </w:tc>
        <w:tc>
          <w:tcPr>
            <w:tcW w:w="7654" w:type="dxa"/>
          </w:tcPr>
          <w:p w:rsidR="00950C32" w:rsidRPr="0018446E" w:rsidRDefault="00BD3E3E" w:rsidP="00BD3E3E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и руководящих работников, имеющих действующий документ (1 раз в 3 года) о прохождении дополнительного профессиональное образование по программам повышения квалификации, в том числе в форме стажировки в профильных организациях</w:t>
            </w:r>
          </w:p>
        </w:tc>
        <w:tc>
          <w:tcPr>
            <w:tcW w:w="1653" w:type="dxa"/>
            <w:vAlign w:val="center"/>
          </w:tcPr>
          <w:p w:rsidR="00950C32" w:rsidRPr="00457411" w:rsidRDefault="00316C5C" w:rsidP="00BD3E3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96,1</w:t>
            </w:r>
            <w:r w:rsidR="00BD3E3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7311C0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3.7</w:t>
            </w:r>
          </w:p>
        </w:tc>
        <w:tc>
          <w:tcPr>
            <w:tcW w:w="7654" w:type="dxa"/>
          </w:tcPr>
          <w:p w:rsidR="007311C0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Количество педагогических работников младше 35 лет</w:t>
            </w:r>
          </w:p>
        </w:tc>
        <w:tc>
          <w:tcPr>
            <w:tcW w:w="1653" w:type="dxa"/>
            <w:vAlign w:val="center"/>
          </w:tcPr>
          <w:p w:rsidR="007311C0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  <w:r w:rsidR="0041016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b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/>
                <w:sz w:val="28"/>
                <w:szCs w:val="28"/>
              </w:rPr>
              <w:t>Финансово-экономическая деятельность профессиональной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4.1</w:t>
            </w:r>
          </w:p>
        </w:tc>
        <w:tc>
          <w:tcPr>
            <w:tcW w:w="7654" w:type="dxa"/>
          </w:tcPr>
          <w:p w:rsidR="008925F7" w:rsidRPr="0018446E" w:rsidRDefault="00410165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Среднемесячная заработная плата преподавателей и мастеров производственного обучения, руб.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316C5C">
            <w:pPr>
              <w:pStyle w:val="a4"/>
              <w:jc w:val="center"/>
              <w:rPr>
                <w:sz w:val="28"/>
                <w:szCs w:val="28"/>
              </w:rPr>
            </w:pPr>
            <w:r w:rsidRPr="00B36BA1">
              <w:rPr>
                <w:sz w:val="28"/>
                <w:szCs w:val="28"/>
              </w:rPr>
              <w:t>47</w:t>
            </w:r>
            <w:r>
              <w:rPr>
                <w:sz w:val="28"/>
                <w:szCs w:val="28"/>
              </w:rPr>
              <w:t> </w:t>
            </w:r>
            <w:r w:rsidR="00316C5C">
              <w:rPr>
                <w:sz w:val="28"/>
                <w:szCs w:val="28"/>
              </w:rPr>
              <w:t>793,9</w:t>
            </w:r>
            <w:r w:rsidR="00C43E47">
              <w:rPr>
                <w:sz w:val="28"/>
                <w:szCs w:val="28"/>
              </w:rPr>
              <w:t xml:space="preserve"> руб.</w:t>
            </w:r>
          </w:p>
        </w:tc>
      </w:tr>
      <w:tr w:rsidR="0018446E" w:rsidRPr="0018446E" w:rsidTr="00471577">
        <w:tc>
          <w:tcPr>
            <w:tcW w:w="959" w:type="dxa"/>
          </w:tcPr>
          <w:p w:rsidR="004C7853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4.2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Среднемесячная </w:t>
            </w:r>
            <w:r w:rsidRPr="0018446E">
              <w:rPr>
                <w:sz w:val="28"/>
                <w:szCs w:val="28"/>
              </w:rPr>
              <w:t>заработная плата работников в отчетном году, руб.</w:t>
            </w:r>
          </w:p>
          <w:p w:rsidR="004C7853" w:rsidRPr="0018446E" w:rsidRDefault="004C7853" w:rsidP="004C7853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C7853" w:rsidRPr="00457411" w:rsidRDefault="00316C5C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39 226</w:t>
            </w:r>
            <w:r w:rsidR="00D42A58" w:rsidRPr="00D42A58">
              <w:rPr>
                <w:sz w:val="28"/>
                <w:szCs w:val="28"/>
              </w:rPr>
              <w:t xml:space="preserve"> </w:t>
            </w:r>
            <w:r w:rsidR="00C43E47">
              <w:rPr>
                <w:sz w:val="28"/>
                <w:szCs w:val="28"/>
              </w:rPr>
              <w:t>руб.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4.3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 xml:space="preserve">Сумма доходов ПОО </w:t>
            </w:r>
            <w:r w:rsidRPr="0018446E">
              <w:rPr>
                <w:sz w:val="28"/>
                <w:szCs w:val="28"/>
              </w:rPr>
              <w:t xml:space="preserve">от приносящей доход деятельности </w:t>
            </w:r>
            <w:r w:rsidRPr="0018446E">
              <w:rPr>
                <w:bCs/>
                <w:sz w:val="28"/>
                <w:szCs w:val="28"/>
              </w:rPr>
              <w:t xml:space="preserve">всего, тыс. руб. </w:t>
            </w:r>
          </w:p>
          <w:p w:rsidR="008925F7" w:rsidRPr="0018446E" w:rsidRDefault="008925F7" w:rsidP="00410165">
            <w:pPr>
              <w:pStyle w:val="a4"/>
              <w:ind w:firstLine="708"/>
              <w:rPr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 w:rsidR="00410165" w:rsidRPr="00457411" w:rsidRDefault="00316C5C" w:rsidP="004101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18992,9</w:t>
            </w:r>
            <w:r w:rsidR="00D42A58">
              <w:rPr>
                <w:bCs/>
              </w:rPr>
              <w:t xml:space="preserve"> </w:t>
            </w:r>
            <w:r w:rsidR="00C43E47">
              <w:rPr>
                <w:bCs/>
                <w:sz w:val="28"/>
                <w:szCs w:val="28"/>
              </w:rPr>
              <w:t>руб.</w:t>
            </w:r>
          </w:p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410165" w:rsidRPr="0018446E" w:rsidRDefault="0041016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4.4</w:t>
            </w:r>
          </w:p>
        </w:tc>
        <w:tc>
          <w:tcPr>
            <w:tcW w:w="7654" w:type="dxa"/>
          </w:tcPr>
          <w:p w:rsidR="00410165" w:rsidRPr="0018446E" w:rsidRDefault="00410165" w:rsidP="00410165">
            <w:pPr>
              <w:jc w:val="left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Общий фонд оплаты труда работников организации, тыс. руб.</w:t>
            </w:r>
          </w:p>
        </w:tc>
        <w:tc>
          <w:tcPr>
            <w:tcW w:w="1653" w:type="dxa"/>
            <w:vAlign w:val="center"/>
          </w:tcPr>
          <w:p w:rsidR="00410165" w:rsidRPr="00457411" w:rsidRDefault="00316C5C" w:rsidP="004101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131664,4</w:t>
            </w:r>
            <w:r w:rsidR="00D42A58" w:rsidRPr="00D42A58">
              <w:rPr>
                <w:sz w:val="28"/>
                <w:szCs w:val="28"/>
              </w:rPr>
              <w:t xml:space="preserve"> руб</w:t>
            </w:r>
            <w:r w:rsidR="00C43E47">
              <w:rPr>
                <w:bCs/>
                <w:sz w:val="28"/>
                <w:szCs w:val="28"/>
              </w:rPr>
              <w:t>.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8925F7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</w:t>
            </w:r>
          </w:p>
        </w:tc>
        <w:tc>
          <w:tcPr>
            <w:tcW w:w="7654" w:type="dxa"/>
          </w:tcPr>
          <w:p w:rsidR="008925F7" w:rsidRPr="0018446E" w:rsidRDefault="008925F7" w:rsidP="004C7853">
            <w:pPr>
              <w:pStyle w:val="a4"/>
              <w:rPr>
                <w:sz w:val="28"/>
                <w:szCs w:val="28"/>
              </w:rPr>
            </w:pPr>
            <w:r w:rsidRPr="0018446E">
              <w:rPr>
                <w:b/>
                <w:bCs/>
                <w:sz w:val="28"/>
                <w:szCs w:val="28"/>
              </w:rPr>
              <w:t>Эффективность деятельности профессиональной образовательной организации</w:t>
            </w:r>
          </w:p>
        </w:tc>
        <w:tc>
          <w:tcPr>
            <w:tcW w:w="1653" w:type="dxa"/>
            <w:vAlign w:val="center"/>
          </w:tcPr>
          <w:p w:rsidR="008925F7" w:rsidRPr="00457411" w:rsidRDefault="008925F7" w:rsidP="000729E3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</w:t>
            </w:r>
          </w:p>
        </w:tc>
        <w:tc>
          <w:tcPr>
            <w:tcW w:w="7654" w:type="dxa"/>
          </w:tcPr>
          <w:p w:rsidR="00EB5A8B" w:rsidRPr="0018446E" w:rsidRDefault="00EB5A8B" w:rsidP="00EB5A8B">
            <w:pPr>
              <w:rPr>
                <w:bCs/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 xml:space="preserve">Доля выпускников очной формы обучения, трудоустроившихся не позднее завершения первого года после выпуска, в общей численности выпускников очной формы обучения соответствующего года </w:t>
            </w:r>
          </w:p>
          <w:p w:rsidR="008925F7" w:rsidRPr="0018446E" w:rsidRDefault="00EB5A8B" w:rsidP="00EB5A8B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pacing w:val="-2"/>
                <w:sz w:val="28"/>
                <w:szCs w:val="28"/>
              </w:rPr>
              <w:t>(без учета призванных в ряды Вооруженных Сил Российской Федерации, продолживших обучение, находящихся в отпуске по уходу за ребенком)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316C5C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16C5C">
              <w:rPr>
                <w:sz w:val="28"/>
                <w:szCs w:val="28"/>
              </w:rPr>
              <w:t>3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4C7853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5.2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Доля выпускников, закрепившихся на производстве в течение двух лет после выпуска в общем количестве выпускников, направленных на работу</w:t>
            </w:r>
          </w:p>
        </w:tc>
        <w:tc>
          <w:tcPr>
            <w:tcW w:w="1653" w:type="dxa"/>
            <w:vAlign w:val="center"/>
          </w:tcPr>
          <w:p w:rsidR="008925F7" w:rsidRPr="00457411" w:rsidRDefault="00D42A58" w:rsidP="000729E3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5.3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4"/>
                <w:sz w:val="28"/>
                <w:szCs w:val="28"/>
              </w:rPr>
              <w:t>Доля выпускников очной формы обучения, освоивших модули вариативной составляющей основных профессиональных образовательных программ по способам поиска работы, трудоустройства, планированию карьеры, адаптации на рабочем месте</w:t>
            </w: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5.4</w:t>
            </w:r>
          </w:p>
        </w:tc>
        <w:tc>
          <w:tcPr>
            <w:tcW w:w="7654" w:type="dxa"/>
          </w:tcPr>
          <w:p w:rsidR="00D42A58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pacing w:val="-6"/>
                <w:sz w:val="28"/>
                <w:szCs w:val="28"/>
              </w:rPr>
              <w:t>Доля выпускников, освоивших модули вариативной составляющей основных профессиональных образовательных программ по основам предпринимательства, открытию собственного дела, способствующих "самозанятости" выпускника на современном рынке труда</w:t>
            </w:r>
          </w:p>
          <w:p w:rsidR="008925F7" w:rsidRPr="00D42A58" w:rsidRDefault="008925F7" w:rsidP="00D42A58">
            <w:pPr>
              <w:jc w:val="center"/>
              <w:rPr>
                <w:highlight w:val="yellow"/>
              </w:rPr>
            </w:pPr>
          </w:p>
        </w:tc>
        <w:tc>
          <w:tcPr>
            <w:tcW w:w="1653" w:type="dxa"/>
            <w:vAlign w:val="center"/>
          </w:tcPr>
          <w:p w:rsidR="008925F7" w:rsidRPr="00457411" w:rsidRDefault="00EB5A8B" w:rsidP="000729E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100 %</w:t>
            </w:r>
          </w:p>
        </w:tc>
      </w:tr>
      <w:tr w:rsidR="0018446E" w:rsidRPr="0018446E" w:rsidTr="00471577">
        <w:tc>
          <w:tcPr>
            <w:tcW w:w="959" w:type="dxa"/>
          </w:tcPr>
          <w:p w:rsidR="008925F7" w:rsidRPr="0018446E" w:rsidRDefault="00757CE5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lastRenderedPageBreak/>
              <w:t>5.5</w:t>
            </w:r>
          </w:p>
        </w:tc>
        <w:tc>
          <w:tcPr>
            <w:tcW w:w="7654" w:type="dxa"/>
          </w:tcPr>
          <w:p w:rsidR="008925F7" w:rsidRPr="0018446E" w:rsidRDefault="00EB5A8B" w:rsidP="004C7853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bCs/>
                <w:sz w:val="28"/>
                <w:szCs w:val="28"/>
              </w:rPr>
              <w:t>Доля выпускников по основным образовательным программам, успешно прошедших сертификационные процедуры в общей численности выпускников</w:t>
            </w:r>
          </w:p>
        </w:tc>
        <w:tc>
          <w:tcPr>
            <w:tcW w:w="1653" w:type="dxa"/>
            <w:vAlign w:val="center"/>
          </w:tcPr>
          <w:p w:rsidR="008925F7" w:rsidRPr="00457411" w:rsidRDefault="00316C5C" w:rsidP="000729E3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25</w:t>
            </w:r>
            <w:r w:rsidR="00757CE5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5.6</w:t>
            </w:r>
          </w:p>
        </w:tc>
        <w:tc>
          <w:tcPr>
            <w:tcW w:w="7654" w:type="dxa"/>
          </w:tcPr>
          <w:p w:rsidR="0018446E" w:rsidRPr="0018446E" w:rsidRDefault="0018446E" w:rsidP="004C7853">
            <w:pPr>
              <w:pStyle w:val="a4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Доля обучающихся по договорам целевого обучения в общей численности лиц, обучающихся в учреждении (на всех формах обучения)</w:t>
            </w:r>
          </w:p>
        </w:tc>
        <w:tc>
          <w:tcPr>
            <w:tcW w:w="1653" w:type="dxa"/>
            <w:vAlign w:val="center"/>
          </w:tcPr>
          <w:p w:rsidR="0018446E" w:rsidRPr="00457411" w:rsidRDefault="00316C5C" w:rsidP="00C43E47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  <w:r w:rsidR="0018446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5.7</w:t>
            </w:r>
          </w:p>
        </w:tc>
        <w:tc>
          <w:tcPr>
            <w:tcW w:w="7654" w:type="dxa"/>
          </w:tcPr>
          <w:p w:rsidR="0018446E" w:rsidRPr="0018446E" w:rsidRDefault="0018446E" w:rsidP="00252920">
            <w:pPr>
              <w:pStyle w:val="a4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образовательного процесса компьютерами</w:t>
            </w:r>
          </w:p>
        </w:tc>
        <w:tc>
          <w:tcPr>
            <w:tcW w:w="1653" w:type="dxa"/>
            <w:vAlign w:val="center"/>
          </w:tcPr>
          <w:p w:rsidR="0018446E" w:rsidRPr="00457411" w:rsidRDefault="00DB1F18" w:rsidP="0018446E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0,210</w:t>
            </w:r>
            <w:r w:rsidR="0018446E" w:rsidRPr="00457411">
              <w:rPr>
                <w:sz w:val="28"/>
                <w:szCs w:val="28"/>
              </w:rPr>
              <w:t xml:space="preserve"> ед./чел.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5.8</w:t>
            </w:r>
          </w:p>
        </w:tc>
        <w:tc>
          <w:tcPr>
            <w:tcW w:w="7654" w:type="dxa"/>
          </w:tcPr>
          <w:p w:rsidR="0018446E" w:rsidRPr="0018446E" w:rsidRDefault="0018446E" w:rsidP="00DE14F4">
            <w:pPr>
              <w:pStyle w:val="a4"/>
              <w:rPr>
                <w:sz w:val="28"/>
                <w:szCs w:val="28"/>
                <w:highlight w:val="yellow"/>
              </w:rPr>
            </w:pPr>
            <w:r w:rsidRPr="0018446E">
              <w:rPr>
                <w:sz w:val="28"/>
                <w:szCs w:val="28"/>
              </w:rPr>
              <w:t>Предоставление обучающимся возможности доступа к современным профессиональным базам данных и информационным ресурсам сети Интернет</w:t>
            </w:r>
          </w:p>
        </w:tc>
        <w:tc>
          <w:tcPr>
            <w:tcW w:w="1653" w:type="dxa"/>
            <w:vAlign w:val="center"/>
          </w:tcPr>
          <w:p w:rsidR="0018446E" w:rsidRPr="00457411" w:rsidRDefault="00316C5C" w:rsidP="00C43E47">
            <w:pPr>
              <w:pStyle w:val="a4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97,3</w:t>
            </w:r>
            <w:bookmarkStart w:id="0" w:name="_GoBack"/>
            <w:bookmarkEnd w:id="0"/>
            <w:r w:rsidR="0018446E" w:rsidRPr="00457411">
              <w:rPr>
                <w:sz w:val="28"/>
                <w:szCs w:val="28"/>
              </w:rPr>
              <w:t>%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5.9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пунктами питания (столовыми, буфетами, помещениями для приема пищи)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0,2004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5.10</w:t>
            </w:r>
          </w:p>
        </w:tc>
        <w:tc>
          <w:tcPr>
            <w:tcW w:w="7654" w:type="dxa"/>
          </w:tcPr>
          <w:p w:rsidR="0018446E" w:rsidRPr="0018446E" w:rsidRDefault="0018446E" w:rsidP="0018446E">
            <w:pPr>
              <w:pStyle w:val="a4"/>
              <w:tabs>
                <w:tab w:val="left" w:pos="1260"/>
              </w:tabs>
              <w:jc w:val="left"/>
              <w:rPr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Обеспеченность спортивными сооружениями (спортивный зал, бассейн, спортивная площадка, стрелковый тир)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3,760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5.11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Привлечение наблюдательных (управляющих, попечительских) советов к участию в совершенствовании материально-технической базы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E14F4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Наблюдательный совет</w:t>
            </w:r>
          </w:p>
        </w:tc>
      </w:tr>
      <w:tr w:rsidR="0018446E" w:rsidRPr="0018446E" w:rsidTr="00471577">
        <w:tc>
          <w:tcPr>
            <w:tcW w:w="959" w:type="dxa"/>
          </w:tcPr>
          <w:p w:rsidR="0018446E" w:rsidRPr="0018446E" w:rsidRDefault="0018446E" w:rsidP="009E5697">
            <w:pPr>
              <w:pStyle w:val="a4"/>
              <w:jc w:val="center"/>
              <w:rPr>
                <w:sz w:val="28"/>
                <w:szCs w:val="28"/>
              </w:rPr>
            </w:pPr>
            <w:r w:rsidRPr="0018446E">
              <w:rPr>
                <w:sz w:val="28"/>
                <w:szCs w:val="28"/>
              </w:rPr>
              <w:t>5.12</w:t>
            </w:r>
          </w:p>
        </w:tc>
        <w:tc>
          <w:tcPr>
            <w:tcW w:w="7654" w:type="dxa"/>
          </w:tcPr>
          <w:p w:rsidR="0018446E" w:rsidRPr="0018446E" w:rsidRDefault="0018446E" w:rsidP="00241A86">
            <w:pPr>
              <w:widowControl w:val="0"/>
              <w:rPr>
                <w:bCs/>
                <w:sz w:val="28"/>
                <w:szCs w:val="28"/>
              </w:rPr>
            </w:pPr>
            <w:r w:rsidRPr="0018446E">
              <w:rPr>
                <w:bCs/>
                <w:sz w:val="28"/>
                <w:szCs w:val="28"/>
              </w:rPr>
              <w:t>Выполнение объемных показателей реализации платных услуг и привлечения средств от приносящей доход деятельности</w:t>
            </w:r>
          </w:p>
        </w:tc>
        <w:tc>
          <w:tcPr>
            <w:tcW w:w="1653" w:type="dxa"/>
            <w:vAlign w:val="center"/>
          </w:tcPr>
          <w:p w:rsidR="0018446E" w:rsidRPr="00457411" w:rsidRDefault="0018446E" w:rsidP="00D90253">
            <w:pPr>
              <w:pStyle w:val="a4"/>
              <w:jc w:val="center"/>
              <w:rPr>
                <w:sz w:val="28"/>
                <w:szCs w:val="28"/>
              </w:rPr>
            </w:pPr>
            <w:r w:rsidRPr="00457411">
              <w:rPr>
                <w:sz w:val="28"/>
                <w:szCs w:val="28"/>
              </w:rPr>
              <w:t>100%</w:t>
            </w:r>
          </w:p>
        </w:tc>
      </w:tr>
    </w:tbl>
    <w:p w:rsidR="004C7853" w:rsidRPr="0018446E" w:rsidRDefault="004C7853" w:rsidP="004C7853">
      <w:pPr>
        <w:pStyle w:val="2"/>
        <w:rPr>
          <w:rFonts w:cs="Times New Roman"/>
          <w:sz w:val="28"/>
          <w:szCs w:val="28"/>
        </w:rPr>
      </w:pPr>
    </w:p>
    <w:sectPr w:rsidR="004C7853" w:rsidRPr="0018446E" w:rsidSect="001D74F6">
      <w:footerReference w:type="default" r:id="rId6"/>
      <w:pgSz w:w="11906" w:h="16838" w:code="9"/>
      <w:pgMar w:top="851" w:right="850" w:bottom="851" w:left="1134" w:header="709" w:footer="709" w:gutter="0"/>
      <w:pgNumType w:start="2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57D" w:rsidRDefault="008E457D" w:rsidP="00975C24">
      <w:r>
        <w:separator/>
      </w:r>
    </w:p>
  </w:endnote>
  <w:endnote w:type="continuationSeparator" w:id="0">
    <w:p w:rsidR="008E457D" w:rsidRDefault="008E457D" w:rsidP="0097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100309"/>
      <w:docPartObj>
        <w:docPartGallery w:val="Page Numbers (Bottom of Page)"/>
        <w:docPartUnique/>
      </w:docPartObj>
    </w:sdtPr>
    <w:sdtEndPr/>
    <w:sdtContent>
      <w:p w:rsidR="00975C24" w:rsidRDefault="00975C2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5C">
          <w:rPr>
            <w:noProof/>
          </w:rPr>
          <w:t>241</w:t>
        </w:r>
        <w:r>
          <w:fldChar w:fldCharType="end"/>
        </w:r>
      </w:p>
    </w:sdtContent>
  </w:sdt>
  <w:p w:rsidR="00975C24" w:rsidRDefault="00975C2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57D" w:rsidRDefault="008E457D" w:rsidP="00975C24">
      <w:r>
        <w:separator/>
      </w:r>
    </w:p>
  </w:footnote>
  <w:footnote w:type="continuationSeparator" w:id="0">
    <w:p w:rsidR="008E457D" w:rsidRDefault="008E457D" w:rsidP="0097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53"/>
    <w:rsid w:val="00004CB7"/>
    <w:rsid w:val="000729E3"/>
    <w:rsid w:val="000811E9"/>
    <w:rsid w:val="0018446E"/>
    <w:rsid w:val="00191B61"/>
    <w:rsid w:val="001D74F6"/>
    <w:rsid w:val="001F0094"/>
    <w:rsid w:val="002015B3"/>
    <w:rsid w:val="00256470"/>
    <w:rsid w:val="00273015"/>
    <w:rsid w:val="00282D78"/>
    <w:rsid w:val="002C5078"/>
    <w:rsid w:val="00316C5C"/>
    <w:rsid w:val="00322683"/>
    <w:rsid w:val="00350085"/>
    <w:rsid w:val="00363011"/>
    <w:rsid w:val="00407E0B"/>
    <w:rsid w:val="00410165"/>
    <w:rsid w:val="00415F8D"/>
    <w:rsid w:val="00433883"/>
    <w:rsid w:val="0044394D"/>
    <w:rsid w:val="00457411"/>
    <w:rsid w:val="00471577"/>
    <w:rsid w:val="004C7853"/>
    <w:rsid w:val="00521ED4"/>
    <w:rsid w:val="0054705B"/>
    <w:rsid w:val="0058382F"/>
    <w:rsid w:val="005D3B2C"/>
    <w:rsid w:val="005E3DEB"/>
    <w:rsid w:val="005F2637"/>
    <w:rsid w:val="006020B6"/>
    <w:rsid w:val="00667FC0"/>
    <w:rsid w:val="00711045"/>
    <w:rsid w:val="00722733"/>
    <w:rsid w:val="007278CA"/>
    <w:rsid w:val="007311C0"/>
    <w:rsid w:val="00757CE5"/>
    <w:rsid w:val="007A4237"/>
    <w:rsid w:val="008035F9"/>
    <w:rsid w:val="0080403A"/>
    <w:rsid w:val="00832B6E"/>
    <w:rsid w:val="008925F7"/>
    <w:rsid w:val="008C4593"/>
    <w:rsid w:val="008C7864"/>
    <w:rsid w:val="008E457D"/>
    <w:rsid w:val="00950C32"/>
    <w:rsid w:val="00975C24"/>
    <w:rsid w:val="00A56FDB"/>
    <w:rsid w:val="00AE1B51"/>
    <w:rsid w:val="00B864ED"/>
    <w:rsid w:val="00BC17D2"/>
    <w:rsid w:val="00BD3E3E"/>
    <w:rsid w:val="00C43E47"/>
    <w:rsid w:val="00C9119B"/>
    <w:rsid w:val="00CE0843"/>
    <w:rsid w:val="00D21420"/>
    <w:rsid w:val="00D42A58"/>
    <w:rsid w:val="00D43773"/>
    <w:rsid w:val="00D8045A"/>
    <w:rsid w:val="00D90253"/>
    <w:rsid w:val="00D956E6"/>
    <w:rsid w:val="00DB1F18"/>
    <w:rsid w:val="00DE14F4"/>
    <w:rsid w:val="00E46545"/>
    <w:rsid w:val="00E75D04"/>
    <w:rsid w:val="00EB5A8B"/>
    <w:rsid w:val="00EB76D6"/>
    <w:rsid w:val="00EF5DF3"/>
    <w:rsid w:val="00F00AB3"/>
    <w:rsid w:val="00F00D1F"/>
    <w:rsid w:val="00F24B3F"/>
    <w:rsid w:val="00F3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800A9"/>
  <w15:docId w15:val="{271FFEE2-4392-4295-86B0-0B5E7483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0403A"/>
    <w:rPr>
      <w:rFonts w:eastAsiaTheme="majorEastAsia" w:cstheme="majorBidi"/>
      <w:b/>
      <w:bCs/>
      <w:sz w:val="28"/>
      <w:szCs w:val="26"/>
      <w:lang w:eastAsia="ru-RU"/>
    </w:rPr>
  </w:style>
  <w:style w:type="table" w:styleId="a3">
    <w:name w:val="Table Grid"/>
    <w:basedOn w:val="a1"/>
    <w:uiPriority w:val="59"/>
    <w:rsid w:val="004C78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7853"/>
  </w:style>
  <w:style w:type="paragraph" w:styleId="a5">
    <w:name w:val="header"/>
    <w:basedOn w:val="a"/>
    <w:link w:val="a6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5C24"/>
  </w:style>
  <w:style w:type="paragraph" w:styleId="a7">
    <w:name w:val="footer"/>
    <w:basedOn w:val="a"/>
    <w:link w:val="a8"/>
    <w:uiPriority w:val="99"/>
    <w:unhideWhenUsed/>
    <w:rsid w:val="00975C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5C24"/>
  </w:style>
  <w:style w:type="paragraph" w:styleId="a9">
    <w:name w:val="Body Text"/>
    <w:basedOn w:val="a"/>
    <w:link w:val="aa"/>
    <w:uiPriority w:val="99"/>
    <w:unhideWhenUsed/>
    <w:rsid w:val="00EB5A8B"/>
    <w:pPr>
      <w:spacing w:after="120"/>
      <w:jc w:val="left"/>
    </w:pPr>
    <w:rPr>
      <w:sz w:val="2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uiPriority w:val="99"/>
    <w:rsid w:val="00EB5A8B"/>
    <w:rPr>
      <w:sz w:val="20"/>
      <w:szCs w:val="20"/>
      <w:lang w:val="x-none" w:eastAsia="x-none"/>
    </w:rPr>
  </w:style>
  <w:style w:type="paragraph" w:styleId="ab">
    <w:name w:val="Balloon Text"/>
    <w:basedOn w:val="a"/>
    <w:link w:val="ac"/>
    <w:uiPriority w:val="99"/>
    <w:semiHidden/>
    <w:unhideWhenUsed/>
    <w:rsid w:val="008C45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C4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1041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6</cp:revision>
  <cp:lastPrinted>2020-04-13T00:36:00Z</cp:lastPrinted>
  <dcterms:created xsi:type="dcterms:W3CDTF">2020-04-13T00:28:00Z</dcterms:created>
  <dcterms:modified xsi:type="dcterms:W3CDTF">2020-04-14T08:20:00Z</dcterms:modified>
</cp:coreProperties>
</file>